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862D6" w14:textId="52C1BF8F" w:rsidR="00AB50B8" w:rsidRDefault="00AB50B8" w:rsidP="00AB50B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F1CFC">
        <w:rPr>
          <w:rFonts w:asciiTheme="minorHAnsi" w:hAnsiTheme="minorHAnsi" w:cstheme="minorHAnsi"/>
          <w:spacing w:val="-10"/>
          <w:sz w:val="24"/>
          <w:szCs w:val="24"/>
        </w:rPr>
        <w:t>3</w:t>
      </w:r>
    </w:p>
    <w:p w14:paraId="59A3D251" w14:textId="77777777" w:rsidR="00AB50B8" w:rsidRPr="00AB50B8" w:rsidRDefault="00AB50B8" w:rsidP="00AB50B8">
      <w:pPr>
        <w:pStyle w:val="Titolo1"/>
        <w:spacing w:before="64"/>
        <w:ind w:right="1"/>
        <w:jc w:val="left"/>
        <w:rPr>
          <w:rFonts w:asciiTheme="minorHAnsi" w:eastAsia="Arial MT" w:hAnsiTheme="minorHAnsi" w:cstheme="minorHAnsi"/>
          <w:b w:val="0"/>
          <w:bCs w:val="0"/>
        </w:rPr>
      </w:pPr>
    </w:p>
    <w:p w14:paraId="3DBCD6CA" w14:textId="315D0C0B" w:rsidR="00660E84" w:rsidRPr="00BA7213" w:rsidRDefault="007039EA" w:rsidP="006C4BEE">
      <w:pPr>
        <w:pStyle w:val="Titolo1"/>
        <w:spacing w:before="64"/>
        <w:ind w:right="1"/>
        <w:rPr>
          <w:rFonts w:asciiTheme="minorHAnsi" w:hAnsiTheme="minorHAnsi" w:cstheme="minorHAnsi"/>
          <w:sz w:val="36"/>
          <w:szCs w:val="36"/>
        </w:rPr>
      </w:pPr>
      <w:r w:rsidRPr="00BA7213">
        <w:rPr>
          <w:rFonts w:asciiTheme="minorHAnsi" w:hAnsiTheme="minorHAnsi" w:cstheme="minorHAnsi"/>
          <w:sz w:val="36"/>
          <w:szCs w:val="36"/>
        </w:rPr>
        <w:t>DICHIARAZIONE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z w:val="36"/>
          <w:szCs w:val="36"/>
        </w:rPr>
        <w:t>PUNTEGGIO</w:t>
      </w:r>
      <w:r w:rsidRPr="00BA7213">
        <w:rPr>
          <w:rFonts w:asciiTheme="minorHAnsi" w:hAnsiTheme="minorHAnsi" w:cstheme="minorHAnsi"/>
          <w:spacing w:val="-1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>AGGIUNTIVO</w:t>
      </w:r>
    </w:p>
    <w:p w14:paraId="1088C79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49BBA69E" w14:textId="7DC6250A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EF3CE4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2A3D02DC" w14:textId="119A8C34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6C4BEE">
        <w:rPr>
          <w:rFonts w:asciiTheme="minorHAnsi" w:hAnsiTheme="minorHAnsi" w:cstheme="minorHAnsi"/>
          <w:spacing w:val="56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_____________________________________________________________________</w:t>
      </w:r>
    </w:p>
    <w:p w14:paraId="01A38AF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7A15EAEE" w14:textId="2639D95B" w:rsidR="00660E84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2000/2001 e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2007/2008,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 domanda volontaria di trasferimento né domanda di mobilità professionale nell’ambito della provincia di titolarità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(1)</w:t>
      </w:r>
    </w:p>
    <w:p w14:paraId="145436C7" w14:textId="77777777" w:rsidR="006C4BEE" w:rsidRPr="006C4BEE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</w:p>
    <w:p w14:paraId="35E2B32F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A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tal fine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dichiaro:</w:t>
      </w:r>
    </w:p>
    <w:p w14:paraId="5500E7B7" w14:textId="2C10A50A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247" w:lineRule="auto"/>
        <w:ind w:right="341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essere</w:t>
      </w:r>
      <w:r w:rsidRPr="006C4BEE">
        <w:rPr>
          <w:rFonts w:asciiTheme="minorHAnsi" w:hAnsiTheme="minorHAnsi" w:cstheme="minorHAnsi"/>
          <w:spacing w:val="-5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stato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titolare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nell’anno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scolastico</w:t>
      </w:r>
      <w:r>
        <w:rPr>
          <w:rFonts w:asciiTheme="minorHAnsi" w:hAnsiTheme="minorHAnsi" w:cstheme="minorHAnsi"/>
          <w:sz w:val="24"/>
        </w:rPr>
        <w:t xml:space="preserve"> __________ /__________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(2)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presso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attuale ISTI</w:t>
      </w:r>
      <w:r w:rsidR="003A56EC">
        <w:rPr>
          <w:rFonts w:asciiTheme="minorHAnsi" w:hAnsiTheme="minorHAnsi" w:cstheme="minorHAnsi"/>
          <w:sz w:val="24"/>
        </w:rPr>
        <w:t>TUTO COMPRENSIVO Morano Calabro - Saracena</w:t>
      </w:r>
      <w:r w:rsidRPr="006C4BEE">
        <w:rPr>
          <w:rFonts w:asciiTheme="minorHAnsi" w:hAnsiTheme="minorHAnsi" w:cstheme="minorHAnsi"/>
          <w:sz w:val="24"/>
        </w:rPr>
        <w:t xml:space="preserve"> (C</w:t>
      </w:r>
      <w:r w:rsidR="003A56EC">
        <w:rPr>
          <w:rFonts w:asciiTheme="minorHAnsi" w:hAnsiTheme="minorHAnsi" w:cstheme="minorHAnsi"/>
          <w:sz w:val="24"/>
        </w:rPr>
        <w:t>S</w:t>
      </w:r>
      <w:r w:rsidRPr="006C4BEE">
        <w:rPr>
          <w:rFonts w:asciiTheme="minorHAnsi" w:hAnsiTheme="minorHAnsi" w:cstheme="minorHAnsi"/>
          <w:sz w:val="24"/>
        </w:rPr>
        <w:t>);</w:t>
      </w:r>
    </w:p>
    <w:p w14:paraId="1EC648E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37E85FB9" w14:textId="7777777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194" w:lineRule="auto"/>
        <w:ind w:right="141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non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aver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presentato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volontaria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trasferimento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mobilità professionale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nell’ambito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della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provincia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seguenti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anni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scolastici</w:t>
      </w:r>
    </w:p>
    <w:p w14:paraId="68AD1BD0" w14:textId="77777777" w:rsidR="00660E84" w:rsidRPr="006C4BEE" w:rsidRDefault="006C4BEE" w:rsidP="006C4BEE">
      <w:pPr>
        <w:spacing w:line="276" w:lineRule="auto"/>
        <w:ind w:left="861"/>
        <w:jc w:val="both"/>
        <w:rPr>
          <w:rFonts w:asciiTheme="minorHAnsi" w:hAnsiTheme="minorHAnsi" w:cstheme="minorHAnsi"/>
          <w:b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continuativi, successivi a quello precedentemente indicato, o di averla revocata nei termini previsti dall’ordinanza sulla mobilità </w:t>
      </w:r>
      <w:r w:rsidRPr="006C4BEE">
        <w:rPr>
          <w:rFonts w:asciiTheme="minorHAnsi" w:hAnsiTheme="minorHAnsi" w:cstheme="minorHAnsi"/>
          <w:b/>
          <w:sz w:val="24"/>
        </w:rPr>
        <w:t>(3);</w:t>
      </w:r>
    </w:p>
    <w:p w14:paraId="5410F212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pacing w:val="-2"/>
          <w:sz w:val="24"/>
        </w:rPr>
        <w:t>oppure</w:t>
      </w:r>
    </w:p>
    <w:p w14:paraId="292391E1" w14:textId="7777777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194" w:lineRule="auto"/>
        <w:ind w:right="142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aver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presentato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nell’ambito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della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provincia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condizionata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 trasferimento,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e/o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rientro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nella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scuola</w:t>
      </w:r>
      <w:r w:rsidRPr="006C4BEE">
        <w:rPr>
          <w:rFonts w:asciiTheme="minorHAnsi" w:hAnsiTheme="minorHAnsi" w:cstheme="minorHAnsi"/>
          <w:spacing w:val="-4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precedente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in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quanto,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essendo</w:t>
      </w:r>
    </w:p>
    <w:p w14:paraId="54A02972" w14:textId="77777777" w:rsidR="00660E84" w:rsidRPr="006C4BEE" w:rsidRDefault="006C4BEE" w:rsidP="006C4BEE">
      <w:pPr>
        <w:spacing w:line="278" w:lineRule="auto"/>
        <w:ind w:left="861"/>
        <w:jc w:val="both"/>
        <w:rPr>
          <w:rFonts w:asciiTheme="minorHAnsi" w:hAnsiTheme="minorHAnsi" w:cstheme="minorHAnsi"/>
          <w:b/>
          <w:sz w:val="24"/>
        </w:rPr>
      </w:pPr>
      <w:r w:rsidRPr="006C4BEE">
        <w:rPr>
          <w:rFonts w:asciiTheme="minorHAnsi" w:hAnsiTheme="minorHAnsi" w:cstheme="minorHAnsi"/>
          <w:sz w:val="24"/>
        </w:rPr>
        <w:t>stato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individuato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soprannumerario,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ho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fruito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diritto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alla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precedenza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 cui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punti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II</w:t>
      </w:r>
      <w:r w:rsidRPr="006C4BEE">
        <w:rPr>
          <w:rFonts w:asciiTheme="minorHAnsi" w:hAnsiTheme="minorHAnsi" w:cstheme="minorHAnsi"/>
          <w:spacing w:val="-5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 xml:space="preserve">e IV dell’art. 7, comma 1 del CCNI sulla mobilità </w:t>
      </w:r>
      <w:r w:rsidRPr="006C4BEE">
        <w:rPr>
          <w:rFonts w:asciiTheme="minorHAnsi" w:hAnsiTheme="minorHAnsi" w:cstheme="minorHAnsi"/>
          <w:b/>
          <w:sz w:val="24"/>
        </w:rPr>
        <w:t>(3)</w:t>
      </w:r>
    </w:p>
    <w:p w14:paraId="1F62E9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0B44D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101DBB50" w14:textId="57680B48" w:rsidR="00660E84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A771BC4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1EF27276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9907CB2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561DD5A2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0059B92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0D207F3C" w14:textId="77777777" w:rsidR="00660E84" w:rsidRPr="006C4BEE" w:rsidRDefault="006C4BEE" w:rsidP="006C4BEE">
      <w:pPr>
        <w:spacing w:line="276" w:lineRule="auto"/>
        <w:ind w:left="141" w:right="142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Dichiaro inoltre di non aver ottenuto successivamente all’acquisizione del punteggio aggiuntivo il trasferimento, il passaggio o l’assegnazione provvisoria nell’ambito della provincia di titolarità a seguito di domanda volontaria (4) (5)</w:t>
      </w:r>
    </w:p>
    <w:p w14:paraId="32BDDC84" w14:textId="61BEAE75" w:rsidR="00660E84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6B37B989" w14:textId="53D5A059" w:rsidR="006C4BEE" w:rsidRDefault="006C4BEE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45755F9B" w14:textId="5602C6F3" w:rsidR="006C4BEE" w:rsidRPr="006C4BEE" w:rsidRDefault="00C9041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</w:t>
      </w: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302"/>
        <w:gridCol w:w="3302"/>
      </w:tblGrid>
      <w:tr w:rsidR="006C4BEE" w14:paraId="584466B1" w14:textId="77777777" w:rsidTr="006C4BEE">
        <w:tc>
          <w:tcPr>
            <w:tcW w:w="3302" w:type="dxa"/>
          </w:tcPr>
          <w:p w14:paraId="7A901A25" w14:textId="30C3C25C" w:rsidR="006C4BEE" w:rsidRPr="006C4BEE" w:rsidRDefault="006C4BEE" w:rsidP="00BF1CFC">
            <w:pPr>
              <w:ind w:left="141" w:right="205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2" w:type="dxa"/>
          </w:tcPr>
          <w:p w14:paraId="0547E8D1" w14:textId="77777777" w:rsidR="006C4BEE" w:rsidRDefault="006C4BEE" w:rsidP="006C4BEE">
            <w:pPr>
              <w:pStyle w:val="Corpotes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2" w:type="dxa"/>
          </w:tcPr>
          <w:p w14:paraId="32BB58A4" w14:textId="7DDFA251" w:rsidR="006C4BEE" w:rsidRDefault="006C4BEE" w:rsidP="006C4BEE">
            <w:pPr>
              <w:pStyle w:val="Corpotesto"/>
              <w:jc w:val="center"/>
              <w:rPr>
                <w:rFonts w:asciiTheme="minorHAnsi" w:hAnsiTheme="minorHAnsi" w:cstheme="minorHAnsi"/>
                <w:sz w:val="24"/>
              </w:rPr>
            </w:pPr>
            <w:r w:rsidRPr="006C4BEE">
              <w:rPr>
                <w:rFonts w:asciiTheme="minorHAnsi" w:hAnsiTheme="minorHAnsi" w:cstheme="minorHAnsi"/>
                <w:spacing w:val="-2"/>
                <w:sz w:val="24"/>
              </w:rPr>
              <w:t>Firma</w:t>
            </w:r>
          </w:p>
        </w:tc>
      </w:tr>
    </w:tbl>
    <w:p w14:paraId="38C1934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1995629A" w14:textId="24E05E51" w:rsidR="00660E84" w:rsidRPr="006C4BEE" w:rsidRDefault="00660E84" w:rsidP="006C4BEE">
      <w:pPr>
        <w:jc w:val="both"/>
        <w:rPr>
          <w:rFonts w:asciiTheme="minorHAnsi" w:hAnsiTheme="minorHAnsi" w:cstheme="minorHAnsi"/>
          <w:sz w:val="24"/>
        </w:rPr>
        <w:sectPr w:rsidR="00660E84" w:rsidRPr="006C4BEE">
          <w:pgSz w:w="11900" w:h="16850"/>
          <w:pgMar w:top="1160" w:right="992" w:bottom="280" w:left="992" w:header="720" w:footer="720" w:gutter="0"/>
          <w:cols w:space="720"/>
        </w:sectPr>
      </w:pPr>
    </w:p>
    <w:p w14:paraId="12F46C70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i/>
          <w:sz w:val="18"/>
        </w:rPr>
      </w:pPr>
      <w:r w:rsidRPr="006C4BEE">
        <w:rPr>
          <w:rFonts w:asciiTheme="minorHAnsi" w:hAnsiTheme="minorHAnsi" w:cstheme="minorHAnsi"/>
          <w:i/>
          <w:spacing w:val="-4"/>
          <w:sz w:val="18"/>
        </w:rPr>
        <w:lastRenderedPageBreak/>
        <w:t>NOTE</w:t>
      </w:r>
    </w:p>
    <w:p w14:paraId="45F0CAE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i/>
          <w:sz w:val="18"/>
        </w:rPr>
      </w:pPr>
    </w:p>
    <w:p w14:paraId="41A49499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4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ha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potuto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acquisire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“una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tantum”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(per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sola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volta)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 aggiuntivo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dopo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triennio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continuativo,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 tra le domande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mobilità per l’A.S. 2000/2001 e per l’A.S 2007/2008,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durante il quale non è stata presentata domanda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volontaria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né domanda di mobilità professionale nell’ambito della provincia di titolarità.</w:t>
      </w:r>
    </w:p>
    <w:p w14:paraId="61E59084" w14:textId="77777777" w:rsidR="00660E84" w:rsidRPr="006C4BEE" w:rsidRDefault="006C4BEE" w:rsidP="006C4BEE">
      <w:pPr>
        <w:spacing w:line="278" w:lineRule="auto"/>
        <w:ind w:left="141" w:right="138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Ai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fini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dell’attribuzione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deve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essere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servizio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stessa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scuola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continuativamente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quattro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anni,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 di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arrivo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più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domanda.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Diversamente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anche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quando, nel triennio continuativo di riferimento:</w:t>
      </w:r>
    </w:p>
    <w:p w14:paraId="3EE5F71D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revoca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1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mobilità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professionale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termini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previsti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dall’ordinanza che applica il contratto sulla mobilità</w:t>
      </w:r>
    </w:p>
    <w:p w14:paraId="1745E1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6EDEA27F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 xml:space="preserve">è stata presentata domanda di trasferimento tra posto comune e lingua nell’organico funzionale del circolo e è stato ottenuto il </w:t>
      </w:r>
      <w:r w:rsidRPr="006C4BEE">
        <w:rPr>
          <w:rFonts w:asciiTheme="minorHAnsi" w:hAnsiTheme="minorHAnsi" w:cstheme="minorHAnsi"/>
          <w:spacing w:val="-2"/>
          <w:sz w:val="18"/>
        </w:rPr>
        <w:t>trasferimento</w:t>
      </w:r>
    </w:p>
    <w:p w14:paraId="6E0CCAF5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6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o mobilità professionale interprovinciale (cioè per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 diversa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 quella di titolarità) ed è stato ottenuto il movimento</w:t>
      </w:r>
    </w:p>
    <w:p w14:paraId="7BD31DB3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1"/>
        </w:tabs>
        <w:ind w:left="481" w:hanging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assegnazione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ed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ottenuta</w:t>
      </w:r>
    </w:p>
    <w:p w14:paraId="6D2750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183E29E0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71" w:lineRule="auto"/>
        <w:ind w:right="135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23D937A4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indicare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 scolastico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1999/2000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2004/2005</w:t>
      </w:r>
    </w:p>
    <w:p w14:paraId="5F384A1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0D7E76E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riportare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scolastici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precedentemente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indicato</w:t>
      </w:r>
    </w:p>
    <w:p w14:paraId="47A5022B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050FB92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8"/>
        </w:tabs>
        <w:spacing w:line="276" w:lineRule="auto"/>
        <w:ind w:right="135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 trasferito d’ufficio senza aver prodotto domanda,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 a domanda condizionata che abbia richiesto come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prima preferenza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ciascun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periodo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fruiva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precedenza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IV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dell’art.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7,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comma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CCNI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sulla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mobilità il rientro nella scuola o nel comune di precedente titolarità, e che abbia ottenuto il trasferimento per la scuola o per il comune di precedente titolarità, oppure per altre preferenze espresse nella domanda, ha mantenuto il diritto alla maturazione del 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5DCFE29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437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 e/o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passaggio</w:t>
      </w:r>
      <w:r w:rsidRPr="006C4BEE">
        <w:rPr>
          <w:rFonts w:asciiTheme="minorHAnsi" w:hAnsiTheme="minorHAnsi" w:cstheme="minorHAnsi"/>
          <w:b/>
          <w:sz w:val="18"/>
        </w:rPr>
        <w:t xml:space="preserve">, </w:t>
      </w:r>
      <w:r w:rsidRPr="006C4BEE">
        <w:rPr>
          <w:rFonts w:asciiTheme="minorHAnsi" w:hAnsiTheme="minorHAnsi" w:cstheme="minorHAnsi"/>
          <w:sz w:val="18"/>
        </w:rPr>
        <w:t>anche in ambito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determina la perdita del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0B355AF5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fa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venir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meno 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già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 aver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ottenuto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l’assegnazione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nell’A.S.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2003/2004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precedenti</w:t>
      </w:r>
    </w:p>
    <w:p w14:paraId="18EF2C24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A7D3154" w14:textId="77777777" w:rsidR="00660E84" w:rsidRPr="006C4BEE" w:rsidRDefault="006C4BEE" w:rsidP="006C4BEE">
      <w:pPr>
        <w:spacing w:line="276" w:lineRule="auto"/>
        <w:ind w:left="141" w:right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preferenza in ciascun anno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 rientro nella scuola 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 comune 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 titolarità. Analogamente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docente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d’ufficio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condizionata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che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richiede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rientro nella scuola di precedente titolarità.</w:t>
      </w:r>
    </w:p>
    <w:sectPr w:rsidR="00660E84" w:rsidRPr="006C4BEE" w:rsidSect="006C4BEE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3A56EC"/>
    <w:rsid w:val="005C68D8"/>
    <w:rsid w:val="00660E84"/>
    <w:rsid w:val="006C4BEE"/>
    <w:rsid w:val="007039EA"/>
    <w:rsid w:val="00AB50B8"/>
    <w:rsid w:val="00B2638A"/>
    <w:rsid w:val="00BA7213"/>
    <w:rsid w:val="00BF1CFC"/>
    <w:rsid w:val="00C90414"/>
    <w:rsid w:val="00CB40C6"/>
    <w:rsid w:val="00D76511"/>
    <w:rsid w:val="00DD74CF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BE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C4BEE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pc</cp:lastModifiedBy>
  <cp:revision>5</cp:revision>
  <cp:lastPrinted>2025-02-18T08:58:00Z</cp:lastPrinted>
  <dcterms:created xsi:type="dcterms:W3CDTF">2025-03-03T13:34:00Z</dcterms:created>
  <dcterms:modified xsi:type="dcterms:W3CDTF">2025-03-03T13:56:00Z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